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bookmark=id.wivxd2h4sa1c" w:id="0"/>
    <w:bookmarkEnd w:id="0"/>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2">
      <w:pPr>
        <w:widowControl w:val="1"/>
        <w:spacing w:before="120" w:line="240" w:lineRule="auto"/>
        <w:ind w:left="1" w:hanging="3"/>
        <w:jc w:val="center"/>
        <w:rPr>
          <w:rFonts w:ascii="Times New Roman" w:cs="Times New Roman" w:eastAsia="Times New Roman" w:hAnsi="Times New Roman"/>
          <w:b w:val="0"/>
          <w:bCs w:val="0"/>
          <w:sz w:val="28"/>
          <w:szCs w:val="28"/>
          <w:vertAlign w:val="baseline"/>
        </w:rPr>
      </w:pPr>
      <w:r w:rsidDel="00000000" w:rsidR="00000000" w:rsidRPr="00000000">
        <w:rPr>
          <w:rtl w:val="0"/>
        </w:rPr>
      </w:r>
    </w:p>
    <w:p w:rsidR="00000000" w:rsidDel="00000000" w:rsidP="00000000" w:rsidRDefault="00000000" w:rsidRPr="00000000" w14:paraId="00000003">
      <w:pPr>
        <w:widowControl w:val="1"/>
        <w:spacing w:before="120" w:line="240" w:lineRule="auto"/>
        <w:ind w:left="1" w:hanging="3"/>
        <w:jc w:val="center"/>
        <w:rPr>
          <w:rFonts w:ascii="Times New Roman" w:cs="Times New Roman" w:eastAsia="Times New Roman" w:hAnsi="Times New Roman"/>
          <w:b w:val="0"/>
          <w:bCs w:val="0"/>
          <w:sz w:val="28"/>
          <w:szCs w:val="28"/>
          <w:vertAlign w:val="baseline"/>
        </w:rPr>
      </w:pPr>
      <w:r w:rsidDel="00000000" w:rsidR="00000000" w:rsidRPr="00000000">
        <w:rPr>
          <w:rtl w:val="0"/>
        </w:rPr>
      </w:r>
    </w:p>
    <w:p w:rsidR="00000000" w:rsidDel="00000000" w:rsidP="00000000" w:rsidRDefault="00000000" w:rsidRPr="00000000" w14:paraId="00000004">
      <w:pPr>
        <w:widowControl w:val="1"/>
        <w:spacing w:before="120" w:line="240" w:lineRule="auto"/>
        <w:ind w:left="1" w:hanging="3"/>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sz w:val="28"/>
          <w:szCs w:val="28"/>
        </w:rPr>
        <w:drawing>
          <wp:inline distB="114300" distT="114300" distL="114300" distR="114300">
            <wp:extent cx="1559715" cy="1457678"/>
            <wp:effectExtent b="0" l="0" r="0" t="0"/>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559715" cy="1457678"/>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widowControl w:val="1"/>
        <w:spacing w:before="120" w:line="240" w:lineRule="auto"/>
        <w:ind w:left="1" w:hanging="3"/>
        <w:jc w:val="center"/>
        <w:rPr>
          <w:rFonts w:ascii="Arial" w:cs="Arial" w:eastAsia="Arial" w:hAnsi="Arial"/>
          <w:b w:val="0"/>
          <w:bCs w:val="0"/>
          <w:sz w:val="28"/>
          <w:szCs w:val="28"/>
          <w:vertAlign w:val="baseline"/>
        </w:rPr>
      </w:pPr>
      <w:r w:rsidDel="00000000" w:rsidR="00000000" w:rsidRPr="00000000">
        <w:rPr>
          <w:rFonts w:ascii="Arial" w:cs="Arial" w:eastAsia="Arial" w:hAnsi="Arial"/>
          <w:b w:val="1"/>
          <w:bCs w:val="1"/>
          <w:sz w:val="28"/>
          <w:szCs w:val="28"/>
          <w:vertAlign w:val="baseline"/>
          <w:rtl w:val="0"/>
        </w:rPr>
        <w:t xml:space="preserve">CỘNG HÒA XÃ HỘI CHỦ NGHĨA VIỆT NAM</w:t>
      </w:r>
      <w:r w:rsidDel="00000000" w:rsidR="00000000" w:rsidRPr="00000000">
        <w:rPr>
          <w:rtl w:val="0"/>
        </w:rPr>
      </w:r>
    </w:p>
    <w:p w:rsidR="00000000" w:rsidDel="00000000" w:rsidP="00000000" w:rsidRDefault="00000000" w:rsidRPr="00000000" w14:paraId="00000006">
      <w:pPr>
        <w:widowControl w:val="1"/>
        <w:spacing w:before="120" w:line="240" w:lineRule="auto"/>
        <w:ind w:left="1" w:hanging="3"/>
        <w:jc w:val="center"/>
        <w:rPr>
          <w:rFonts w:ascii="Arial" w:cs="Arial" w:eastAsia="Arial" w:hAnsi="Arial"/>
          <w:b w:val="0"/>
          <w:bCs w:val="0"/>
          <w:sz w:val="28"/>
          <w:szCs w:val="28"/>
          <w:vertAlign w:val="baseline"/>
        </w:rPr>
      </w:pPr>
      <w:r w:rsidDel="00000000" w:rsidR="00000000" w:rsidRPr="00000000">
        <w:rPr>
          <w:rtl w:val="0"/>
        </w:rPr>
      </w:r>
    </w:p>
    <w:p w:rsidR="00000000" w:rsidDel="00000000" w:rsidP="00000000" w:rsidRDefault="00000000" w:rsidRPr="00000000" w14:paraId="00000007">
      <w:pPr>
        <w:widowControl w:val="1"/>
        <w:spacing w:before="120" w:line="240" w:lineRule="auto"/>
        <w:ind w:left="1" w:hanging="3"/>
        <w:jc w:val="center"/>
        <w:rPr>
          <w:rFonts w:ascii="Arial" w:cs="Arial" w:eastAsia="Arial" w:hAnsi="Arial"/>
          <w:b w:val="0"/>
          <w:bCs w:val="0"/>
          <w:sz w:val="28"/>
          <w:szCs w:val="28"/>
          <w:vertAlign w:val="baseline"/>
        </w:rPr>
      </w:pPr>
      <w:r w:rsidDel="00000000" w:rsidR="00000000" w:rsidRPr="00000000">
        <w:rPr>
          <w:rtl w:val="0"/>
        </w:rPr>
      </w:r>
    </w:p>
    <w:p w:rsidR="00000000" w:rsidDel="00000000" w:rsidP="00000000" w:rsidRDefault="00000000" w:rsidRPr="00000000" w14:paraId="00000008">
      <w:pPr>
        <w:widowControl w:val="1"/>
        <w:spacing w:before="120" w:line="240" w:lineRule="auto"/>
        <w:ind w:left="1" w:hanging="3"/>
        <w:jc w:val="center"/>
        <w:rPr>
          <w:rFonts w:ascii="Arial" w:cs="Arial" w:eastAsia="Arial" w:hAnsi="Arial"/>
          <w:b w:val="0"/>
          <w:bCs w:val="0"/>
          <w:sz w:val="28"/>
          <w:szCs w:val="28"/>
          <w:vertAlign w:val="baseline"/>
        </w:rPr>
      </w:pPr>
      <w:r w:rsidDel="00000000" w:rsidR="00000000" w:rsidRPr="00000000">
        <w:rPr>
          <w:rtl w:val="0"/>
        </w:rPr>
      </w:r>
    </w:p>
    <w:p w:rsidR="00000000" w:rsidDel="00000000" w:rsidP="00000000" w:rsidRDefault="00000000" w:rsidRPr="00000000" w14:paraId="00000009">
      <w:pPr>
        <w:spacing w:before="120" w:line="240" w:lineRule="auto"/>
        <w:ind w:left="1" w:hanging="3"/>
        <w:jc w:val="center"/>
        <w:rPr>
          <w:rFonts w:ascii="Arial" w:cs="Arial" w:eastAsia="Arial" w:hAnsi="Arial"/>
          <w:b w:val="0"/>
          <w:bCs w:val="0"/>
          <w:sz w:val="28"/>
          <w:szCs w:val="28"/>
          <w:vertAlign w:val="baseline"/>
        </w:rPr>
      </w:pPr>
      <w:r w:rsidDel="00000000" w:rsidR="00000000" w:rsidRPr="00000000">
        <w:rPr>
          <w:rtl w:val="0"/>
        </w:rPr>
      </w:r>
    </w:p>
    <w:p w:rsidR="00000000" w:rsidDel="00000000" w:rsidP="00000000" w:rsidRDefault="00000000" w:rsidRPr="00000000" w14:paraId="0000000A">
      <w:pPr>
        <w:spacing w:before="120" w:line="240" w:lineRule="auto"/>
        <w:ind w:left="1" w:hanging="3"/>
        <w:jc w:val="center"/>
        <w:rPr>
          <w:rFonts w:ascii="Arial" w:cs="Arial" w:eastAsia="Arial" w:hAnsi="Arial"/>
          <w:b w:val="0"/>
          <w:bCs w:val="0"/>
          <w:sz w:val="28"/>
          <w:szCs w:val="28"/>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spacing w:before="120" w:line="240" w:lineRule="auto"/>
        <w:ind w:left="1" w:hanging="3"/>
        <w:jc w:val="center"/>
        <w:rPr>
          <w:rFonts w:ascii="Arial" w:cs="Arial" w:eastAsia="Arial" w:hAnsi="Arial"/>
          <w:b w:val="0"/>
          <w:bCs w:val="0"/>
          <w:sz w:val="28"/>
          <w:szCs w:val="28"/>
          <w:vertAlign w:val="baseline"/>
        </w:rPr>
      </w:pPr>
      <w:r w:rsidDel="00000000" w:rsidR="00000000" w:rsidRPr="00000000">
        <w:rPr>
          <w:rtl w:val="0"/>
        </w:rPr>
      </w:r>
    </w:p>
    <w:p w:rsidR="00000000" w:rsidDel="00000000" w:rsidP="00000000" w:rsidRDefault="00000000" w:rsidRPr="00000000" w14:paraId="0000000E">
      <w:pPr>
        <w:spacing w:before="120" w:line="240" w:lineRule="auto"/>
        <w:ind w:left="1" w:hanging="3"/>
        <w:jc w:val="center"/>
        <w:rPr>
          <w:rFonts w:ascii="Arial" w:cs="Arial" w:eastAsia="Arial" w:hAnsi="Arial"/>
          <w:b w:val="0"/>
          <w:bCs w:val="0"/>
          <w:sz w:val="28"/>
          <w:szCs w:val="28"/>
          <w:vertAlign w:val="baseline"/>
        </w:rPr>
      </w:pPr>
      <w:r w:rsidDel="00000000" w:rsidR="00000000" w:rsidRPr="00000000">
        <w:rPr>
          <w:rtl w:val="0"/>
        </w:rPr>
      </w:r>
    </w:p>
    <w:p w:rsidR="00000000" w:rsidDel="00000000" w:rsidP="00000000" w:rsidRDefault="00000000" w:rsidRPr="00000000" w14:paraId="0000000F">
      <w:pPr>
        <w:widowControl w:val="1"/>
        <w:spacing w:before="120" w:line="240" w:lineRule="auto"/>
        <w:ind w:left="1" w:hanging="3"/>
        <w:jc w:val="center"/>
        <w:rPr>
          <w:rFonts w:ascii="Arial" w:cs="Arial" w:eastAsia="Arial" w:hAnsi="Arial"/>
          <w:b w:val="0"/>
          <w:bCs w:val="0"/>
          <w:sz w:val="28"/>
          <w:szCs w:val="28"/>
          <w:vertAlign w:val="baseline"/>
        </w:rPr>
      </w:pPr>
      <w:r w:rsidDel="00000000" w:rsidR="00000000" w:rsidRPr="00000000">
        <w:rPr>
          <w:rtl w:val="0"/>
        </w:rPr>
      </w:r>
    </w:p>
    <w:p w:rsidR="00000000" w:rsidDel="00000000" w:rsidP="00000000" w:rsidRDefault="00000000" w:rsidRPr="00000000" w14:paraId="00000010">
      <w:pPr>
        <w:widowControl w:val="1"/>
        <w:spacing w:before="120" w:line="240" w:lineRule="auto"/>
        <w:ind w:left="1" w:hanging="3"/>
        <w:jc w:val="center"/>
        <w:rPr>
          <w:rFonts w:ascii="Arial" w:cs="Arial" w:eastAsia="Arial" w:hAnsi="Arial"/>
          <w:b w:val="0"/>
          <w:bCs w:val="0"/>
          <w:sz w:val="28"/>
          <w:szCs w:val="28"/>
          <w:vertAlign w:val="baseline"/>
        </w:rPr>
      </w:pPr>
      <w:r w:rsidDel="00000000" w:rsidR="00000000" w:rsidRPr="00000000">
        <w:rPr>
          <w:rFonts w:ascii="Arial" w:cs="Arial" w:eastAsia="Arial" w:hAnsi="Arial"/>
          <w:b w:val="1"/>
          <w:bCs w:val="1"/>
          <w:sz w:val="28"/>
          <w:szCs w:val="28"/>
          <w:vertAlign w:val="baseline"/>
          <w:rtl w:val="0"/>
        </w:rPr>
        <w:t xml:space="preserve">SỬA ĐỔI 1:2026 QCVN 08:2020/BCT</w:t>
      </w:r>
      <w:r w:rsidDel="00000000" w:rsidR="00000000" w:rsidRPr="00000000">
        <w:rPr>
          <w:rtl w:val="0"/>
        </w:rPr>
      </w:r>
    </w:p>
    <w:p w:rsidR="00000000" w:rsidDel="00000000" w:rsidP="00000000" w:rsidRDefault="00000000" w:rsidRPr="00000000" w14:paraId="00000011">
      <w:pPr>
        <w:widowControl w:val="1"/>
        <w:spacing w:before="120" w:line="240" w:lineRule="auto"/>
        <w:ind w:left="1" w:hanging="3"/>
        <w:jc w:val="center"/>
        <w:rPr>
          <w:rFonts w:ascii="Arial" w:cs="Arial" w:eastAsia="Arial" w:hAnsi="Arial"/>
          <w:b w:val="0"/>
          <w:bCs w:val="0"/>
          <w:sz w:val="28"/>
          <w:szCs w:val="28"/>
          <w:vertAlign w:val="baseline"/>
        </w:rPr>
      </w:pPr>
      <w:r w:rsidDel="00000000" w:rsidR="00000000" w:rsidRPr="00000000">
        <w:rPr>
          <w:rFonts w:ascii="Arial" w:cs="Arial" w:eastAsia="Arial" w:hAnsi="Arial"/>
          <w:b w:val="1"/>
          <w:bCs w:val="1"/>
          <w:sz w:val="28"/>
          <w:szCs w:val="28"/>
          <w:vertAlign w:val="baseline"/>
          <w:rtl w:val="0"/>
        </w:rPr>
        <w:t xml:space="preserve">QUY CHUẨN KỸ THUẬT QUỐC GIA VỀ GIỚI HẠN HÀM LƯỢNG CHÌ TRONG SƠN</w:t>
      </w:r>
      <w:r w:rsidDel="00000000" w:rsidR="00000000" w:rsidRPr="00000000">
        <w:rPr>
          <w:rtl w:val="0"/>
        </w:rPr>
      </w:r>
    </w:p>
    <w:p w:rsidR="00000000" w:rsidDel="00000000" w:rsidP="00000000" w:rsidRDefault="00000000" w:rsidRPr="00000000" w14:paraId="00000012">
      <w:pPr>
        <w:widowControl w:val="1"/>
        <w:spacing w:before="120" w:line="240" w:lineRule="auto"/>
        <w:ind w:left="1" w:hanging="3"/>
        <w:jc w:val="center"/>
        <w:rPr>
          <w:rFonts w:ascii="Arial" w:cs="Arial" w:eastAsia="Arial" w:hAnsi="Arial"/>
          <w:b w:val="0"/>
          <w:bCs w:val="0"/>
          <w:i w:val="0"/>
          <w:iCs w:val="0"/>
          <w:sz w:val="28"/>
          <w:szCs w:val="28"/>
          <w:vertAlign w:val="baseline"/>
        </w:rPr>
      </w:pPr>
      <w:r w:rsidDel="00000000" w:rsidR="00000000" w:rsidRPr="00000000">
        <w:rPr>
          <w:rFonts w:ascii="Arial" w:cs="Arial" w:eastAsia="Arial" w:hAnsi="Arial"/>
          <w:b w:val="1"/>
          <w:bCs w:val="1"/>
          <w:i w:val="1"/>
          <w:iCs w:val="1"/>
          <w:sz w:val="28"/>
          <w:szCs w:val="28"/>
          <w:vertAlign w:val="baseline"/>
          <w:rtl w:val="0"/>
        </w:rPr>
        <w:t xml:space="preserve">Amendment 1:2026 QCVN 08:2020/BCT</w:t>
      </w:r>
      <w:r w:rsidDel="00000000" w:rsidR="00000000" w:rsidRPr="00000000">
        <w:rPr>
          <w:rtl w:val="0"/>
        </w:rPr>
      </w:r>
    </w:p>
    <w:p w:rsidR="00000000" w:rsidDel="00000000" w:rsidP="00000000" w:rsidRDefault="00000000" w:rsidRPr="00000000" w14:paraId="00000013">
      <w:pPr>
        <w:widowControl w:val="1"/>
        <w:spacing w:before="120" w:line="240" w:lineRule="auto"/>
        <w:ind w:left="1" w:hanging="3"/>
        <w:jc w:val="center"/>
        <w:rPr>
          <w:rFonts w:ascii="Arial" w:cs="Arial" w:eastAsia="Arial" w:hAnsi="Arial"/>
          <w:b w:val="0"/>
          <w:bCs w:val="0"/>
          <w:sz w:val="28"/>
          <w:szCs w:val="28"/>
          <w:vertAlign w:val="baseline"/>
        </w:rPr>
      </w:pPr>
      <w:r w:rsidDel="00000000" w:rsidR="00000000" w:rsidRPr="00000000">
        <w:rPr>
          <w:rFonts w:ascii="Arial" w:cs="Arial" w:eastAsia="Arial" w:hAnsi="Arial"/>
          <w:b w:val="1"/>
          <w:bCs w:val="1"/>
          <w:i w:val="1"/>
          <w:iCs w:val="1"/>
          <w:sz w:val="28"/>
          <w:szCs w:val="28"/>
          <w:vertAlign w:val="baseline"/>
          <w:rtl w:val="0"/>
        </w:rPr>
        <w:t xml:space="preserve">National technical regulation on the limits of lead content in paints</w:t>
      </w:r>
      <w:r w:rsidDel="00000000" w:rsidR="00000000" w:rsidRPr="00000000">
        <w:rPr>
          <w:rtl w:val="0"/>
        </w:rPr>
      </w:r>
    </w:p>
    <w:p w:rsidR="00000000" w:rsidDel="00000000" w:rsidP="00000000" w:rsidRDefault="00000000" w:rsidRPr="00000000" w14:paraId="00000014">
      <w:pPr>
        <w:widowControl w:val="1"/>
        <w:spacing w:before="120" w:line="240" w:lineRule="auto"/>
        <w:ind w:left="1" w:hanging="3"/>
        <w:jc w:val="center"/>
        <w:rPr>
          <w:rFonts w:ascii="Arial" w:cs="Arial" w:eastAsia="Arial" w:hAnsi="Arial"/>
          <w:b w:val="0"/>
          <w:bCs w:val="0"/>
          <w:i w:val="0"/>
          <w:iCs w:val="0"/>
          <w:sz w:val="28"/>
          <w:szCs w:val="28"/>
          <w:vertAlign w:val="baseline"/>
        </w:rPr>
      </w:pPr>
      <w:r w:rsidDel="00000000" w:rsidR="00000000" w:rsidRPr="00000000">
        <w:rPr>
          <w:rtl w:val="0"/>
        </w:rPr>
      </w:r>
    </w:p>
    <w:p w:rsidR="00000000" w:rsidDel="00000000" w:rsidP="00000000" w:rsidRDefault="00000000" w:rsidRPr="00000000" w14:paraId="00000015">
      <w:pPr>
        <w:widowControl w:val="1"/>
        <w:spacing w:before="120" w:line="240" w:lineRule="auto"/>
        <w:ind w:left="1" w:hanging="3"/>
        <w:jc w:val="center"/>
        <w:rPr>
          <w:rFonts w:ascii="Arial" w:cs="Arial" w:eastAsia="Arial" w:hAnsi="Arial"/>
          <w:b w:val="0"/>
          <w:bCs w:val="0"/>
          <w:sz w:val="28"/>
          <w:szCs w:val="28"/>
          <w:vertAlign w:val="baseline"/>
        </w:rPr>
      </w:pPr>
      <w:r w:rsidDel="00000000" w:rsidR="00000000" w:rsidRPr="00000000">
        <w:rPr>
          <w:rFonts w:ascii="Arial" w:cs="Arial" w:eastAsia="Arial" w:hAnsi="Arial"/>
          <w:b w:val="1"/>
          <w:bCs w:val="1"/>
          <w:sz w:val="28"/>
          <w:szCs w:val="28"/>
          <w:vertAlign w:val="baseline"/>
          <w:rtl w:val="0"/>
        </w:rPr>
        <w:br w:type="textWrapping"/>
      </w:r>
      <w:r w:rsidDel="00000000" w:rsidR="00000000" w:rsidRPr="00000000">
        <w:rPr>
          <w:rtl w:val="0"/>
        </w:rPr>
      </w:r>
    </w:p>
    <w:p w:rsidR="00000000" w:rsidDel="00000000" w:rsidP="00000000" w:rsidRDefault="00000000" w:rsidRPr="00000000" w14:paraId="00000016">
      <w:pPr>
        <w:widowControl w:val="1"/>
        <w:spacing w:before="120" w:line="240" w:lineRule="auto"/>
        <w:ind w:left="0" w:firstLine="0"/>
        <w:rPr>
          <w:rFonts w:ascii="Arial" w:cs="Arial" w:eastAsia="Arial" w:hAnsi="Arial"/>
          <w:b w:val="0"/>
          <w:bCs w:val="0"/>
          <w:sz w:val="28"/>
          <w:szCs w:val="28"/>
          <w:vertAlign w:val="baseline"/>
        </w:rPr>
      </w:pPr>
      <w:r w:rsidDel="00000000" w:rsidR="00000000" w:rsidRPr="00000000">
        <w:rPr>
          <w:rtl w:val="0"/>
        </w:rPr>
      </w:r>
    </w:p>
    <w:p w:rsidR="00000000" w:rsidDel="00000000" w:rsidP="00000000" w:rsidRDefault="00000000" w:rsidRPr="00000000" w14:paraId="00000017">
      <w:pPr>
        <w:widowControl w:val="1"/>
        <w:spacing w:before="120" w:line="240" w:lineRule="auto"/>
        <w:ind w:left="1" w:hanging="3"/>
        <w:jc w:val="center"/>
        <w:rPr>
          <w:rFonts w:ascii="Arial" w:cs="Arial" w:eastAsia="Arial" w:hAnsi="Arial"/>
          <w:b w:val="0"/>
          <w:bCs w:val="0"/>
          <w:sz w:val="28"/>
          <w:szCs w:val="28"/>
          <w:vertAlign w:val="baseline"/>
        </w:rPr>
      </w:pPr>
      <w:r w:rsidDel="00000000" w:rsidR="00000000" w:rsidRPr="00000000">
        <w:rPr>
          <w:rtl w:val="0"/>
        </w:rPr>
      </w:r>
    </w:p>
    <w:p w:rsidR="00000000" w:rsidDel="00000000" w:rsidP="00000000" w:rsidRDefault="00000000" w:rsidRPr="00000000" w14:paraId="00000018">
      <w:pPr>
        <w:widowControl w:val="1"/>
        <w:spacing w:before="120" w:line="240" w:lineRule="auto"/>
        <w:ind w:left="1" w:hanging="3"/>
        <w:jc w:val="center"/>
        <w:rPr>
          <w:rFonts w:ascii="Arial" w:cs="Arial" w:eastAsia="Arial" w:hAnsi="Arial"/>
          <w:b w:val="0"/>
          <w:bCs w:val="0"/>
          <w:sz w:val="28"/>
          <w:szCs w:val="28"/>
          <w:vertAlign w:val="baseline"/>
        </w:rPr>
      </w:pPr>
      <w:r w:rsidDel="00000000" w:rsidR="00000000" w:rsidRPr="00000000">
        <w:rPr>
          <w:rtl w:val="0"/>
        </w:rPr>
      </w:r>
    </w:p>
    <w:p w:rsidR="00000000" w:rsidDel="00000000" w:rsidP="00000000" w:rsidRDefault="00000000" w:rsidRPr="00000000" w14:paraId="00000019">
      <w:pPr>
        <w:widowControl w:val="1"/>
        <w:spacing w:before="120" w:line="240" w:lineRule="auto"/>
        <w:ind w:left="1" w:hanging="3"/>
        <w:jc w:val="center"/>
        <w:rPr>
          <w:rFonts w:ascii="Arial" w:cs="Arial" w:eastAsia="Arial" w:hAnsi="Arial"/>
          <w:b w:val="0"/>
          <w:bCs w:val="0"/>
          <w:sz w:val="28"/>
          <w:szCs w:val="28"/>
          <w:vertAlign w:val="baseline"/>
        </w:rPr>
      </w:pPr>
      <w:r w:rsidDel="00000000" w:rsidR="00000000" w:rsidRPr="00000000">
        <w:rPr>
          <w:rtl w:val="0"/>
        </w:rPr>
      </w:r>
    </w:p>
    <w:p w:rsidR="00000000" w:rsidDel="00000000" w:rsidP="00000000" w:rsidRDefault="00000000" w:rsidRPr="00000000" w14:paraId="0000001A">
      <w:pPr>
        <w:widowControl w:val="1"/>
        <w:spacing w:before="120" w:line="240" w:lineRule="auto"/>
        <w:ind w:left="1" w:hanging="3"/>
        <w:jc w:val="center"/>
        <w:rPr>
          <w:rFonts w:ascii="Arial" w:cs="Arial" w:eastAsia="Arial" w:hAnsi="Arial"/>
          <w:b w:val="0"/>
          <w:bCs w:val="0"/>
          <w:sz w:val="28"/>
          <w:szCs w:val="28"/>
          <w:vertAlign w:val="baseline"/>
        </w:rPr>
      </w:pPr>
      <w:r w:rsidDel="00000000" w:rsidR="00000000" w:rsidRPr="00000000">
        <w:rPr>
          <w:rtl w:val="0"/>
        </w:rPr>
      </w:r>
    </w:p>
    <w:p w:rsidR="00000000" w:rsidDel="00000000" w:rsidP="00000000" w:rsidRDefault="00000000" w:rsidRPr="00000000" w14:paraId="0000001B">
      <w:pPr>
        <w:widowControl w:val="1"/>
        <w:spacing w:before="120" w:line="240" w:lineRule="auto"/>
        <w:ind w:left="0" w:firstLine="0"/>
        <w:jc w:val="center"/>
        <w:rPr>
          <w:rFonts w:ascii="Arial" w:cs="Arial" w:eastAsia="Arial" w:hAnsi="Arial"/>
          <w:b w:val="0"/>
          <w:bCs w:val="0"/>
          <w:sz w:val="28"/>
          <w:szCs w:val="28"/>
          <w:vertAlign w:val="baseline"/>
        </w:rPr>
      </w:pPr>
      <w:r w:rsidDel="00000000" w:rsidR="00000000" w:rsidRPr="00000000">
        <w:rPr>
          <w:rtl w:val="0"/>
        </w:rPr>
      </w:r>
    </w:p>
    <w:p w:rsidR="00000000" w:rsidDel="00000000" w:rsidP="00000000" w:rsidRDefault="00000000" w:rsidRPr="00000000" w14:paraId="0000001C">
      <w:pPr>
        <w:widowControl w:val="1"/>
        <w:spacing w:before="120" w:line="240" w:lineRule="auto"/>
        <w:ind w:left="0" w:firstLine="0"/>
        <w:jc w:val="center"/>
        <w:rPr>
          <w:rFonts w:ascii="Arial" w:cs="Arial" w:eastAsia="Arial" w:hAnsi="Arial"/>
          <w:b w:val="0"/>
          <w:bCs w:val="0"/>
          <w:sz w:val="28"/>
          <w:szCs w:val="28"/>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widowControl w:val="1"/>
        <w:spacing w:before="120" w:line="240" w:lineRule="auto"/>
        <w:ind w:left="0" w:firstLine="0"/>
        <w:jc w:val="center"/>
        <w:rPr>
          <w:rFonts w:ascii="Arial" w:cs="Arial" w:eastAsia="Arial" w:hAnsi="Arial"/>
          <w:b w:val="0"/>
          <w:bCs w:val="0"/>
          <w:sz w:val="28"/>
          <w:szCs w:val="28"/>
          <w:vertAlign w:val="baseline"/>
        </w:rPr>
      </w:pPr>
      <w:r w:rsidDel="00000000" w:rsidR="00000000" w:rsidRPr="00000000">
        <w:rPr>
          <w:rFonts w:ascii="Arial" w:cs="Arial" w:eastAsia="Arial" w:hAnsi="Arial"/>
          <w:b w:val="1"/>
          <w:bCs w:val="1"/>
          <w:sz w:val="28"/>
          <w:szCs w:val="28"/>
          <w:vertAlign w:val="baseline"/>
          <w:rtl w:val="0"/>
        </w:rPr>
        <w:t xml:space="preserve">HÀ NỘI - 2026</w:t>
      </w: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color w:val="000000"/>
          <w:sz w:val="26"/>
          <w:szCs w:val="26"/>
          <w:vertAlign w:val="baseline"/>
        </w:rPr>
      </w:pPr>
      <w:r w:rsidDel="00000000" w:rsidR="00000000" w:rsidRPr="00000000">
        <w:br w:type="page"/>
      </w:r>
      <w:r w:rsidDel="00000000" w:rsidR="00000000" w:rsidRPr="00000000">
        <w:rPr>
          <w:rFonts w:ascii="Arial" w:cs="Arial" w:eastAsia="Arial" w:hAnsi="Arial"/>
          <w:b w:val="1"/>
          <w:bCs w:val="1"/>
          <w:color w:val="000000"/>
          <w:sz w:val="26"/>
          <w:szCs w:val="26"/>
          <w:vertAlign w:val="baseline"/>
          <w:rtl w:val="0"/>
        </w:rPr>
        <w:t xml:space="preserve">Lời nói đầu</w:t>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widowControl w:val="1"/>
        <w:spacing w:line="276" w:lineRule="auto"/>
        <w:ind w:left="0" w:firstLine="720"/>
        <w:jc w:val="both"/>
        <w:rPr>
          <w:rFonts w:ascii="Arial" w:cs="Arial" w:eastAsia="Arial" w:hAnsi="Arial"/>
          <w:color w:val="000000"/>
          <w:sz w:val="28"/>
          <w:szCs w:val="28"/>
          <w:vertAlign w:val="baseline"/>
        </w:rPr>
      </w:pPr>
      <w:r w:rsidDel="00000000" w:rsidR="00000000" w:rsidRPr="00000000">
        <w:rPr>
          <w:rFonts w:ascii="Arial" w:cs="Arial" w:eastAsia="Arial" w:hAnsi="Arial"/>
          <w:color w:val="000000"/>
          <w:sz w:val="28"/>
          <w:szCs w:val="28"/>
          <w:vertAlign w:val="baseline"/>
          <w:rtl w:val="0"/>
        </w:rPr>
        <w:t xml:space="preserve">Sửa đổi 1:2026 QCVN 08:2020/BCT chỉ bao gồm các nội dung sửa đổi bổ sung một số quy định của</w:t>
      </w:r>
      <w:r w:rsidDel="00000000" w:rsidR="00000000" w:rsidRPr="00000000">
        <w:rPr>
          <w:rFonts w:ascii="Arial" w:cs="Arial" w:eastAsia="Arial" w:hAnsi="Arial"/>
          <w:b w:val="1"/>
          <w:bCs w:val="1"/>
          <w:color w:val="000000"/>
          <w:sz w:val="28"/>
          <w:szCs w:val="28"/>
          <w:vertAlign w:val="baseline"/>
          <w:rtl w:val="0"/>
        </w:rPr>
        <w:t xml:space="preserve"> </w:t>
      </w:r>
      <w:r w:rsidDel="00000000" w:rsidR="00000000" w:rsidRPr="00000000">
        <w:rPr>
          <w:rFonts w:ascii="Arial" w:cs="Arial" w:eastAsia="Arial" w:hAnsi="Arial"/>
          <w:color w:val="000000"/>
          <w:sz w:val="28"/>
          <w:szCs w:val="28"/>
          <w:vertAlign w:val="baseline"/>
          <w:rtl w:val="0"/>
        </w:rPr>
        <w:t xml:space="preserve">QCVN 08:2020/BCT . Các nội dung không nêu tại Sửa đổi đổi 1 này  vẫn tiếp tục áp dụng QCVN 08:2020/BCT  ban hành kèm theo Thông tư số 51/2020/TT-BCT, ngày 21 tháng 12 năm 2020 của Bộ trưởng Bộ Công Thương.</w:t>
      </w:r>
    </w:p>
    <w:p w:rsidR="00000000" w:rsidDel="00000000" w:rsidP="00000000" w:rsidRDefault="00000000" w:rsidRPr="00000000" w14:paraId="00000022">
      <w:pPr>
        <w:widowControl w:val="1"/>
        <w:spacing w:line="276" w:lineRule="auto"/>
        <w:ind w:left="0" w:firstLine="720"/>
        <w:jc w:val="both"/>
        <w:rPr>
          <w:rFonts w:ascii="Arial" w:cs="Arial" w:eastAsia="Arial" w:hAnsi="Arial"/>
          <w:color w:val="000000"/>
          <w:sz w:val="28"/>
          <w:szCs w:val="28"/>
          <w:vertAlign w:val="baseline"/>
        </w:rPr>
      </w:pPr>
      <w:r w:rsidDel="00000000" w:rsidR="00000000" w:rsidRPr="00000000">
        <w:rPr>
          <w:rFonts w:ascii="Arial" w:cs="Arial" w:eastAsia="Arial" w:hAnsi="Arial"/>
          <w:color w:val="000000"/>
          <w:sz w:val="28"/>
          <w:szCs w:val="28"/>
          <w:vertAlign w:val="baseline"/>
          <w:rtl w:val="0"/>
        </w:rPr>
        <w:t xml:space="preserve">Sửa đổi 1:2026 QCVN 08:2020/BCT  do Cục Hóa chất (Bộ Công Thương) chủ trì, phối hợp với các tổ chức đơn vị liên quan biên soạn, Vụ Khoa học và công nghệ (Bộ Công Thương) trình duyệt, Bộ Khoa học và Công nghệ thẩm định, Bộ Công Thương ban hành kèm theo Thông tư số …/2026/TT-BCT ngày … tháng … năm 2026 của Bộ trưởng Bộ Công Thương.</w:t>
      </w: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Arial" w:cs="Arial" w:eastAsia="Arial" w:hAnsi="Arial"/>
          <w:i w:val="0"/>
          <w:iCs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SỬA ĐỔI 1:2026 QCVN 08:2020/BCT</w:t>
      </w: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Arial" w:cs="Arial" w:eastAsia="Arial" w:hAnsi="Arial"/>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QUY CHUẨN KỸ THUẬT QUỐC GIA VỀ GIỚI HẠN HÀM LƯỢNG CHÌ TRONG SƠN</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-80644</wp:posOffset>
                </wp:positionH>
                <wp:positionV relativeFrom="paragraph">
                  <wp:posOffset>-487044</wp:posOffset>
                </wp:positionV>
                <wp:extent cx="958850" cy="358775"/>
                <wp:effectExtent b="0" l="0" r="0" t="0"/>
                <wp:wrapNone/>
                <wp:docPr id="1" name=""/>
                <a:graphic>
                  <a:graphicData uri="http://schemas.microsoft.com/office/word/2010/wordprocessingShape">
                    <wps:wsp>
                      <wps:cNvSpPr/>
                      <wps:cNvPr id="2" name="Shape 2"/>
                      <wps:spPr>
                        <a:xfrm>
                          <a:off x="4879275" y="3613313"/>
                          <a:ext cx="933450" cy="333375"/>
                        </a:xfrm>
                        <a:prstGeom prst="rect">
                          <a:avLst/>
                        </a:prstGeom>
                        <a:solidFill>
                          <a:srgbClr val="FFFFFF"/>
                        </a:solidFill>
                        <a:ln cap="flat" cmpd="sng" w="254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2.0000000298023224"/>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Dự thảo</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0"/>
                                <w:i w:val="0"/>
                                <w:smallCaps w:val="0"/>
                                <w:strike w:val="0"/>
                                <w:color w:val="000000"/>
                                <w:sz w:val="24"/>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-80644</wp:posOffset>
                </wp:positionH>
                <wp:positionV relativeFrom="paragraph">
                  <wp:posOffset>-487044</wp:posOffset>
                </wp:positionV>
                <wp:extent cx="958850" cy="358775"/>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958850" cy="358775"/>
                        </a:xfrm>
                        <a:prstGeom prst="rect"/>
                        <a:ln/>
                      </pic:spPr>
                    </pic:pic>
                  </a:graphicData>
                </a:graphic>
              </wp:anchor>
            </w:drawing>
          </mc:Fallback>
        </mc:AlternateConten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Arial" w:cs="Arial" w:eastAsia="Arial" w:hAnsi="Arial"/>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8"/>
          <w:szCs w:val="28"/>
          <w:u w:val="none"/>
          <w:shd w:fill="auto" w:val="clear"/>
          <w:vertAlign w:val="baseline"/>
          <w:rtl w:val="0"/>
        </w:rPr>
        <w:t xml:space="preserve">Amendment 1:2026 QCVN 08:2020/BCT</w:t>
      </w: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Arial" w:cs="Arial" w:eastAsia="Arial" w:hAnsi="Arial"/>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8"/>
          <w:szCs w:val="28"/>
          <w:u w:val="none"/>
          <w:shd w:fill="auto" w:val="clear"/>
          <w:vertAlign w:val="baseline"/>
          <w:rtl w:val="0"/>
        </w:rPr>
        <w:t xml:space="preserve">National technical regulation on the limits of lead content in paints</w:t>
      </w:r>
      <w:bookmarkStart w:colFirst="0" w:colLast="0" w:name="bookmark=id.9cjmg2fyb8v" w:id="1"/>
      <w:bookmarkEnd w:id="1"/>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II. Quy định kỹ thuật</w:t>
      </w: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1. Sửa đổi khoản 3 như sau:</w:t>
      </w: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i w:val="0"/>
          <w:iCs w:val="0"/>
          <w:smallCaps w:val="0"/>
          <w:strike w:val="0"/>
          <w:color w:val="000000"/>
          <w:sz w:val="28"/>
          <w:szCs w:val="28"/>
          <w:u w:val="none"/>
          <w:shd w:fill="auto" w:val="clear"/>
          <w:vertAlign w:val="baseline"/>
        </w:rPr>
      </w:pPr>
      <w:r w:rsidDel="00000000" w:rsidR="00000000" w:rsidRPr="00000000">
        <w:rPr>
          <w:rFonts w:ascii="Arial" w:cs="Arial" w:eastAsia="Arial" w:hAnsi="Arial"/>
          <w:i w:val="0"/>
          <w:iCs w:val="0"/>
          <w:smallCaps w:val="0"/>
          <w:strike w:val="0"/>
          <w:color w:val="000000"/>
          <w:sz w:val="28"/>
          <w:szCs w:val="28"/>
          <w:u w:val="none"/>
          <w:shd w:fill="auto" w:val="clear"/>
          <w:vertAlign w:val="baseline"/>
          <w:rtl w:val="0"/>
        </w:rPr>
        <w:t xml:space="preserve">“Ghi nhãn theo quy định tại chương IV Nghị định số 37/2026/NĐ-CP ngày 23 tháng 01 năm 2026 của Chính phủ Quy định chi tiết một số điều và biện pháp để tổ chức, hướng dẫn thi hành Luật Chất lượng sản phẩm, hàng hóa”</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III. Quy định về quản lý</w:t>
      </w: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1. Sửa đổi điểm 2.1 như sau:</w:t>
      </w: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i w:val="0"/>
          <w:iCs w:val="0"/>
          <w:smallCaps w:val="0"/>
          <w:strike w:val="0"/>
          <w:color w:val="000000"/>
          <w:sz w:val="28"/>
          <w:szCs w:val="28"/>
          <w:u w:val="none"/>
          <w:shd w:fill="auto" w:val="clear"/>
          <w:vertAlign w:val="baseline"/>
        </w:rPr>
      </w:pPr>
      <w:r w:rsidDel="00000000" w:rsidR="00000000" w:rsidRPr="00000000">
        <w:rPr>
          <w:rFonts w:ascii="Arial" w:cs="Arial" w:eastAsia="Arial" w:hAnsi="Arial"/>
          <w:i w:val="0"/>
          <w:iCs w:val="0"/>
          <w:smallCaps w:val="0"/>
          <w:strike w:val="0"/>
          <w:color w:val="000000"/>
          <w:sz w:val="28"/>
          <w:szCs w:val="28"/>
          <w:u w:val="none"/>
          <w:shd w:fill="auto" w:val="clear"/>
          <w:vertAlign w:val="baseline"/>
          <w:rtl w:val="0"/>
        </w:rPr>
        <w:t xml:space="preserve">“ Hoạt động nhập khẩu các sản phẩm sơn được quy định tại Phụ lục A của Quy chuẩn này: Thực hiện theo phương thức 1 quy định tại Phụ lục II của Thông tư số 14/2026/TT-BKHCN ngày 09 tháng 4 năm 2026</w:t>
      </w:r>
      <w:bookmarkStart w:colFirst="0" w:colLast="0" w:name="bookmark=id.8iy7rctlaoxq" w:id="2"/>
      <w:bookmarkEnd w:id="2"/>
      <w:r w:rsidDel="00000000" w:rsidR="00000000" w:rsidRPr="00000000">
        <w:rPr>
          <w:rFonts w:ascii="Arial" w:cs="Arial" w:eastAsia="Arial" w:hAnsi="Arial"/>
          <w:i w:val="0"/>
          <w:iCs w:val="0"/>
          <w:smallCaps w:val="0"/>
          <w:strike w:val="0"/>
          <w:color w:val="000000"/>
          <w:sz w:val="28"/>
          <w:szCs w:val="28"/>
          <w:u w:val="none"/>
          <w:shd w:fill="auto" w:val="clear"/>
          <w:vertAlign w:val="baseline"/>
          <w:rtl w:val="0"/>
        </w:rPr>
        <w:t xml:space="preserve"> của Bộ trưởng Bộ Khoa học và Công nghệ quy định về công bố hợp chuẩn, công bố hợp quy và phương thức đánh giá sự phù hợp với tiêu chuẩn, quy chuẩn kỹ thuật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i w:val="0"/>
          <w:iCs w:val="0"/>
          <w:smallCaps w:val="0"/>
          <w:strike w:val="0"/>
          <w:color w:val="000000"/>
          <w:sz w:val="28"/>
          <w:szCs w:val="28"/>
          <w:u w:val="none"/>
          <w:shd w:fill="auto" w:val="clear"/>
          <w:vertAlign w:val="baseline"/>
        </w:rPr>
      </w:pPr>
      <w:r w:rsidDel="00000000" w:rsidR="00000000" w:rsidRPr="00000000">
        <w:rPr>
          <w:rFonts w:ascii="Arial" w:cs="Arial" w:eastAsia="Arial" w:hAnsi="Arial"/>
          <w:i w:val="0"/>
          <w:iCs w:val="0"/>
          <w:smallCaps w:val="0"/>
          <w:strike w:val="0"/>
          <w:color w:val="000000"/>
          <w:sz w:val="28"/>
          <w:szCs w:val="28"/>
          <w:u w:val="none"/>
          <w:shd w:fill="auto" w:val="clear"/>
          <w:vertAlign w:val="baseline"/>
          <w:rtl w:val="0"/>
        </w:rPr>
        <w:t xml:space="preserve">“ Hoạt động sản xuất trong nước đối với các sản phẩm sơn được quy định tại Phụ lục A của Quy chuẩn này thực hiện theo phương thức 5 quy định tại Phụ lục II của Thông tư số 14/2026/TT-BKHCN ngày 09 tháng 4 năm 2026 của Bộ trưởng Bộ Khoa học và Công nghệ quy định về công bố hợp chuẩn, công bố hợp quy và phương thức đánh giá sự phù hợp với tiêu chuẩn, quy chuẩn kỹ thuật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3. Sửa đổi khoản 3 như sau:</w:t>
      </w: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i w:val="0"/>
          <w:iCs w:val="0"/>
          <w:smallCaps w:val="0"/>
          <w:strike w:val="0"/>
          <w:color w:val="000000"/>
          <w:sz w:val="28"/>
          <w:szCs w:val="28"/>
          <w:u w:val="none"/>
          <w:shd w:fill="auto" w:val="clear"/>
          <w:vertAlign w:val="baseline"/>
        </w:rPr>
      </w:pPr>
      <w:r w:rsidDel="00000000" w:rsidR="00000000" w:rsidRPr="00000000">
        <w:rPr>
          <w:rFonts w:ascii="Arial" w:cs="Arial" w:eastAsia="Arial" w:hAnsi="Arial"/>
          <w:i w:val="0"/>
          <w:iCs w:val="0"/>
          <w:smallCaps w:val="0"/>
          <w:strike w:val="0"/>
          <w:color w:val="000000"/>
          <w:sz w:val="28"/>
          <w:szCs w:val="28"/>
          <w:u w:val="none"/>
          <w:shd w:fill="auto" w:val="clear"/>
          <w:vertAlign w:val="baseline"/>
          <w:rtl w:val="0"/>
        </w:rPr>
        <w:t xml:space="preserve">“Việc sử dụng dấu hợp quy phải tuân thủ theo khoản 2 Điều 4 Thông tư số 14/2026/TT-BKHCN ngày 09 tháng 4 năm 2026 của Bộ trưởng Bộ Khoa học và Công nghệ quy định về công bố hợp chuẩn, công bố hợp quy và phương thức đánh giá sự phù hợp với tiêu chuẩn, quy chuẩn kỹ thuật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IV. Trách nhiệm của tổ chức, cá nhân</w:t>
      </w: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1. Sửa đổi khoản 2 như sau:</w:t>
      </w: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i w:val="0"/>
          <w:iCs w:val="0"/>
          <w:smallCaps w:val="0"/>
          <w:strike w:val="0"/>
          <w:color w:val="000000"/>
          <w:sz w:val="28"/>
          <w:szCs w:val="28"/>
          <w:u w:val="none"/>
          <w:shd w:fill="auto" w:val="clear"/>
          <w:vertAlign w:val="baseline"/>
        </w:rPr>
      </w:pPr>
      <w:r w:rsidDel="00000000" w:rsidR="00000000" w:rsidRPr="00000000">
        <w:rPr>
          <w:rFonts w:ascii="Arial" w:cs="Arial" w:eastAsia="Arial" w:hAnsi="Arial"/>
          <w:i w:val="0"/>
          <w:iCs w:val="0"/>
          <w:smallCaps w:val="0"/>
          <w:strike w:val="0"/>
          <w:color w:val="000000"/>
          <w:sz w:val="28"/>
          <w:szCs w:val="28"/>
          <w:u w:val="none"/>
          <w:shd w:fill="auto" w:val="clear"/>
          <w:vertAlign w:val="baseline"/>
          <w:rtl w:val="0"/>
        </w:rPr>
        <w:t xml:space="preserve">“Tổ chức, cá nhân sản xuất, nhập khẩu, kinh doanh các sản phẩm sơn quy định tại Phụ lục A của Quy chuẩn này thực hiện đăng ký bản công bố hợp quy thông qua Cơ sở dữ liệu quốc gia về tiêu chuẩn, đo lường, chất lượng. Trường hợp Cơ sở dữ liệu quốc gia về tiêu chuẩn, đo lường, chất lượng chưa đáp ứng yêu cầu về hạ tầng kỹ thuật hoặc không thể thực hiện do sự cố kỹ thuật, việc đăng ký bản công bố hợp quy được thực hiện theo hình thức nộp trực tiếp hoặc thông qua dịch vụ bưu chính theo quy định tại Điều 13 Thông tư số 14/2026/TT-BKHCN ngày 09 tháng 4 năm 2026 của Bộ trưởng Bộ Khoa học và Công nghệ quy định về công bố hợp chuẩn, công bố hợp quy và phương thức đánh giá sự phù hợp với tiêu chuẩn, quy chuẩn kỹ thuật.”.</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8"/>
          <w:szCs w:val="28"/>
          <w:u w:val="none"/>
          <w:shd w:fill="auto" w:val="clear"/>
          <w:vertAlign w:val="baseline"/>
          <w:rtl w:val="0"/>
        </w:rPr>
        <w:t xml:space="preserve">V. Tổ chức thực hiện</w:t>
      </w: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1. Sửa đổi khoản 2 như sau:</w:t>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i w:val="0"/>
          <w:iCs w:val="0"/>
          <w:smallCaps w:val="0"/>
          <w:strike w:val="0"/>
          <w:color w:val="000000"/>
          <w:sz w:val="28"/>
          <w:szCs w:val="28"/>
          <w:u w:val="none"/>
          <w:shd w:fill="auto" w:val="clear"/>
          <w:vertAlign w:val="baseline"/>
        </w:rPr>
      </w:pPr>
      <w:r w:rsidDel="00000000" w:rsidR="00000000" w:rsidRPr="00000000">
        <w:rPr>
          <w:rFonts w:ascii="Arial" w:cs="Arial" w:eastAsia="Arial" w:hAnsi="Arial"/>
          <w:i w:val="0"/>
          <w:iCs w:val="0"/>
          <w:smallCaps w:val="0"/>
          <w:strike w:val="0"/>
          <w:color w:val="000000"/>
          <w:sz w:val="28"/>
          <w:szCs w:val="28"/>
          <w:u w:val="none"/>
          <w:shd w:fill="auto" w:val="clear"/>
          <w:vertAlign w:val="baseline"/>
          <w:rtl w:val="0"/>
        </w:rPr>
        <w:t xml:space="preserve">“Cục Quản lý và Phát triển thị trường trong nước có trách nhiệm phối hợp với các Sở Công Thương tổ chức, chỉ đạo lực lượng Quản lý thị trường thực hiện kiểm tra, kiểm soát và xử lý vi phạm đối với các sản phẩm sơn lưu thông trên thị trường không phù hợp với quy định về giới hạn hàm lượng chì theo quy định của pháp luật và Quy chuẩn này</w:t>
      </w:r>
      <w:bookmarkStart w:colFirst="0" w:colLast="0" w:name="bookmark=id.oy5kno7l12ur" w:id="3"/>
      <w:bookmarkEnd w:id="3"/>
      <w:r w:rsidDel="00000000" w:rsidR="00000000" w:rsidRPr="00000000">
        <w:rPr>
          <w:rFonts w:ascii="Arial" w:cs="Arial" w:eastAsia="Arial" w:hAnsi="Arial"/>
          <w:i w:val="0"/>
          <w:iCs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i w:val="0"/>
          <w:iCs w:val="0"/>
          <w:smallCaps w:val="0"/>
          <w:strike w:val="0"/>
          <w:color w:val="000000"/>
          <w:sz w:val="28"/>
          <w:szCs w:val="28"/>
          <w:u w:val="none"/>
          <w:shd w:fill="auto" w:val="clear"/>
          <w:vertAlign w:val="baseline"/>
        </w:rPr>
      </w:pPr>
      <w:bookmarkStart w:colFirst="0" w:colLast="0" w:name="_heading=h.unjmk0cvky7" w:id="4"/>
      <w:bookmarkEnd w:id="4"/>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Arial" w:cs="Arial" w:eastAsia="Arial" w:hAnsi="Arial"/>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Phụ lục B</w:t>
      </w:r>
      <w:bookmarkStart w:colFirst="0" w:colLast="0" w:name="bookmark=id.jcl9jkh9uc6e" w:id="5"/>
      <w:bookmarkEnd w:id="5"/>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Arial" w:cs="Arial" w:eastAsia="Arial" w:hAnsi="Arial"/>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PHƯƠNG PHÁP XÁC ĐỊNH HÀM LƯỢNG CHÌ TRONG SƠN</w:t>
      </w: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2. Sửa đổi điểm a khoản 2  như sau:</w:t>
      </w: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i w:val="0"/>
          <w:iCs w:val="0"/>
          <w:smallCaps w:val="0"/>
          <w:strike w:val="0"/>
          <w:color w:val="000000"/>
          <w:sz w:val="26"/>
          <w:szCs w:val="26"/>
          <w:u w:val="none"/>
          <w:shd w:fill="auto" w:val="clear"/>
          <w:vertAlign w:val="baseline"/>
        </w:rPr>
      </w:pPr>
      <w:r w:rsidDel="00000000" w:rsidR="00000000" w:rsidRPr="00000000">
        <w:rPr>
          <w:rFonts w:ascii="Arial" w:cs="Arial" w:eastAsia="Arial" w:hAnsi="Arial"/>
          <w:i w:val="0"/>
          <w:iCs w:val="0"/>
          <w:smallCaps w:val="0"/>
          <w:strike w:val="0"/>
          <w:color w:val="000000"/>
          <w:sz w:val="28"/>
          <w:szCs w:val="28"/>
          <w:u w:val="none"/>
          <w:shd w:fill="auto" w:val="clear"/>
          <w:vertAlign w:val="baseline"/>
          <w:rtl w:val="0"/>
        </w:rPr>
        <w:t xml:space="preserve">“1. Dung dịch chì chuẩn (1mg/ml) hoặc pha 1.5980 g chì nitrat Pb(NO</w:t>
      </w:r>
      <w:r w:rsidDel="00000000" w:rsidR="00000000" w:rsidRPr="00000000">
        <w:rPr>
          <w:rFonts w:ascii="Arial" w:cs="Arial" w:eastAsia="Arial" w:hAnsi="Arial"/>
          <w:i w:val="0"/>
          <w:iCs w:val="0"/>
          <w:smallCaps w:val="0"/>
          <w:strike w:val="0"/>
          <w:color w:val="000000"/>
          <w:sz w:val="28"/>
          <w:szCs w:val="28"/>
          <w:u w:val="none"/>
          <w:shd w:fill="auto" w:val="clear"/>
          <w:vertAlign w:val="subscript"/>
          <w:rtl w:val="0"/>
        </w:rPr>
        <w:t xml:space="preserve">3</w:t>
      </w:r>
      <w:r w:rsidDel="00000000" w:rsidR="00000000" w:rsidRPr="00000000">
        <w:rPr>
          <w:rFonts w:ascii="Arial" w:cs="Arial" w:eastAsia="Arial" w:hAnsi="Arial"/>
          <w:i w:val="0"/>
          <w:iCs w:val="0"/>
          <w:smallCaps w:val="0"/>
          <w:strike w:val="0"/>
          <w:color w:val="000000"/>
          <w:sz w:val="28"/>
          <w:szCs w:val="28"/>
          <w:u w:val="none"/>
          <w:shd w:fill="auto" w:val="clear"/>
          <w:vertAlign w:val="baseline"/>
          <w:rtl w:val="0"/>
        </w:rPr>
        <w:t xml:space="preserve">)</w:t>
      </w:r>
      <w:r w:rsidDel="00000000" w:rsidR="00000000" w:rsidRPr="00000000">
        <w:rPr>
          <w:rFonts w:ascii="Arial" w:cs="Arial" w:eastAsia="Arial" w:hAnsi="Arial"/>
          <w:i w:val="0"/>
          <w:iCs w:val="0"/>
          <w:smallCaps w:val="0"/>
          <w:strike w:val="0"/>
          <w:color w:val="000000"/>
          <w:sz w:val="28"/>
          <w:szCs w:val="28"/>
          <w:u w:val="none"/>
          <w:shd w:fill="auto" w:val="clear"/>
          <w:vertAlign w:val="subscript"/>
          <w:rtl w:val="0"/>
        </w:rPr>
        <w:t xml:space="preserve">2</w:t>
      </w:r>
      <w:r w:rsidDel="00000000" w:rsidR="00000000" w:rsidRPr="00000000">
        <w:rPr>
          <w:rFonts w:ascii="Arial" w:cs="Arial" w:eastAsia="Arial" w:hAnsi="Arial"/>
          <w:i w:val="0"/>
          <w:iCs w:val="0"/>
          <w:smallCaps w:val="0"/>
          <w:strike w:val="0"/>
          <w:color w:val="000000"/>
          <w:sz w:val="28"/>
          <w:szCs w:val="28"/>
          <w:u w:val="none"/>
          <w:shd w:fill="auto" w:val="clear"/>
          <w:vertAlign w:val="baseline"/>
          <w:rtl w:val="0"/>
        </w:rPr>
        <w:t xml:space="preserve"> trong 10 ml nước, thêm 10 ml HNO</w:t>
      </w:r>
      <w:r w:rsidDel="00000000" w:rsidR="00000000" w:rsidRPr="00000000">
        <w:rPr>
          <w:rFonts w:ascii="Arial" w:cs="Arial" w:eastAsia="Arial" w:hAnsi="Arial"/>
          <w:i w:val="0"/>
          <w:iCs w:val="0"/>
          <w:smallCaps w:val="0"/>
          <w:strike w:val="0"/>
          <w:color w:val="000000"/>
          <w:sz w:val="28"/>
          <w:szCs w:val="28"/>
          <w:u w:val="none"/>
          <w:shd w:fill="auto" w:val="clear"/>
          <w:vertAlign w:val="subscript"/>
          <w:rtl w:val="0"/>
        </w:rPr>
        <w:t xml:space="preserve">3</w:t>
      </w:r>
      <w:r w:rsidDel="00000000" w:rsidR="00000000" w:rsidRPr="00000000">
        <w:rPr>
          <w:rFonts w:ascii="Arial" w:cs="Arial" w:eastAsia="Arial" w:hAnsi="Arial"/>
          <w:i w:val="0"/>
          <w:iCs w:val="0"/>
          <w:smallCaps w:val="0"/>
          <w:strike w:val="0"/>
          <w:color w:val="000000"/>
          <w:sz w:val="28"/>
          <w:szCs w:val="28"/>
          <w:u w:val="none"/>
          <w:shd w:fill="auto" w:val="clear"/>
          <w:vertAlign w:val="baseline"/>
          <w:rtl w:val="0"/>
        </w:rPr>
        <w:t xml:space="preserve"> (khối lượng riêng: 1.42 g/cm</w:t>
      </w:r>
      <w:r w:rsidDel="00000000" w:rsidR="00000000" w:rsidRPr="00000000">
        <w:rPr>
          <w:rFonts w:ascii="Arial" w:cs="Arial" w:eastAsia="Arial" w:hAnsi="Arial"/>
          <w:i w:val="0"/>
          <w:iCs w:val="0"/>
          <w:smallCaps w:val="0"/>
          <w:strike w:val="0"/>
          <w:color w:val="000000"/>
          <w:sz w:val="28"/>
          <w:szCs w:val="28"/>
          <w:u w:val="none"/>
          <w:shd w:fill="auto" w:val="clear"/>
          <w:vertAlign w:val="superscript"/>
          <w:rtl w:val="0"/>
        </w:rPr>
        <w:t xml:space="preserve">3</w:t>
      </w:r>
      <w:r w:rsidDel="00000000" w:rsidR="00000000" w:rsidRPr="00000000">
        <w:rPr>
          <w:rFonts w:ascii="Arial" w:cs="Arial" w:eastAsia="Arial" w:hAnsi="Arial"/>
          <w:i w:val="0"/>
          <w:iCs w:val="0"/>
          <w:smallCaps w:val="0"/>
          <w:strike w:val="0"/>
          <w:color w:val="000000"/>
          <w:sz w:val="28"/>
          <w:szCs w:val="28"/>
          <w:u w:val="none"/>
          <w:shd w:fill="auto" w:val="clear"/>
          <w:vertAlign w:val="baseline"/>
          <w:rtl w:val="0"/>
        </w:rPr>
        <w:t xml:space="preserve">) và pha loãng thành 1 lít”</w:t>
      </w: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567" w:top="567"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mo" w:cs="Arimo" w:eastAsia="Arimo" w:hAnsi="Arimo"/>
        <w:sz w:val="24"/>
        <w:szCs w:val="24"/>
        <w:lang w:val="vi"/>
      </w:rPr>
    </w:rPrDefault>
    <w:pPrDefault>
      <w:pPr>
        <w:widowControl w:val="0"/>
        <w:ind w:left="-1" w:hanging="1"/>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mo" w:cs="Arimo" w:eastAsia="Arimo" w:hAnsi="Arimo"/>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mo" w:cs="Arimo" w:eastAsia="Arimo" w:hAnsi="Arimo"/>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mo" w:cs="Arimo" w:eastAsia="Arimo" w:hAnsi="Arimo"/>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mo" w:cs="Arimo" w:eastAsia="Arimo" w:hAnsi="Arimo"/>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mo" w:cs="Arimo" w:eastAsia="Arimo" w:hAnsi="Arimo"/>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mo" w:cs="Arimo" w:eastAsia="Arimo" w:hAnsi="Arimo"/>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mo" w:cs="Arimo" w:eastAsia="Arimo" w:hAnsi="Arimo"/>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widowControl w:val="0"/>
      <w:spacing w:after="80" w:before="360" w:lineRule="auto"/>
      <w:ind w:left="-1" w:hanging="1"/>
    </w:pPr>
    <w:rPr>
      <w:rFonts w:ascii="Georgia" w:cs="Georgia" w:eastAsia="Georgia" w:hAnsi="Georgia"/>
      <w:i w:val="1"/>
      <w:iCs w:val="1"/>
      <w:color w:val="666666"/>
      <w:sz w:val="48"/>
      <w:szCs w:val="48"/>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6PLaGny0rkhoEZtDXw9V1KZB9Q==">CgMxLjAyD2lkLndpdnhkMmg0c2ExYzIOaWQuOWNqbWcyZnliOHYyD2lkLjhpeTdyY3RsYW94cTIPaWQub3k1a25vN2wxMnVyMg1oLnVuam1rMGN2a3k3Mg9pZC5qY2w5amtoOXVjNmU4AHIhMW1qTl9NWVhYVGJJV0pjbW02aGNPZ2d0SVpOd29rT29C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